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74B2" w14:textId="7CEE26E5" w:rsidR="002C4F3B" w:rsidRDefault="00000000"/>
    <w:p w14:paraId="4314862E" w14:textId="77777777" w:rsidR="00B51A0A" w:rsidRPr="00EC30EA" w:rsidRDefault="00B51A0A" w:rsidP="00B51A0A">
      <w:pPr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Non-tangible organizational resources</w:t>
      </w:r>
    </w:p>
    <w:p w14:paraId="056C7C83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B51A0A">
        <w:rPr>
          <w:rFonts w:asciiTheme="minorBidi" w:hAnsiTheme="minorBidi"/>
          <w:color w:val="333333"/>
          <w:sz w:val="20"/>
          <w:szCs w:val="20"/>
          <w:highlight w:val="cyan"/>
          <w:shd w:val="clear" w:color="auto" w:fill="FFFFFF"/>
        </w:rPr>
        <w:t>Human resources</w:t>
      </w:r>
    </w:p>
    <w:p w14:paraId="2DF17359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Critical resources for organizations</w:t>
      </w:r>
    </w:p>
    <w:p w14:paraId="22E2FB4B" w14:textId="77777777" w:rsidR="00B51A0A" w:rsidRPr="00EC30EA" w:rsidRDefault="00B51A0A" w:rsidP="00B51A0A">
      <w:pPr>
        <w:ind w:left="144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Enabling organizations</w:t>
      </w:r>
    </w:p>
    <w:p w14:paraId="78CF3D8A" w14:textId="77777777" w:rsidR="00B51A0A" w:rsidRPr="00EC30EA" w:rsidRDefault="00B51A0A" w:rsidP="00B51A0A">
      <w:pPr>
        <w:ind w:left="216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to respond and adapt to a changing environment</w:t>
      </w:r>
    </w:p>
    <w:p w14:paraId="4178DA68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 xml:space="preserve">internal stakeholders </w:t>
      </w:r>
    </w:p>
    <w:p w14:paraId="545FAA9C" w14:textId="77777777" w:rsidR="00B51A0A" w:rsidRPr="00EC30EA" w:rsidRDefault="00B51A0A" w:rsidP="00B51A0A">
      <w:pPr>
        <w:ind w:left="144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Senior managers</w:t>
      </w:r>
    </w:p>
    <w:p w14:paraId="752112E9" w14:textId="77777777" w:rsidR="00B51A0A" w:rsidRPr="00EC30EA" w:rsidRDefault="00B51A0A" w:rsidP="00B51A0A">
      <w:pPr>
        <w:ind w:left="216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Employees, and to their attributes</w:t>
      </w:r>
    </w:p>
    <w:p w14:paraId="10DF7899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</w:p>
    <w:p w14:paraId="6822341C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Attributes of the international stakeholders</w:t>
      </w:r>
    </w:p>
    <w:p w14:paraId="03360EA9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Knowledge</w:t>
      </w:r>
    </w:p>
    <w:p w14:paraId="4BDD1FDE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Abilities</w:t>
      </w:r>
    </w:p>
    <w:p w14:paraId="7D1C6382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Skills</w:t>
      </w:r>
    </w:p>
    <w:p w14:paraId="45227D98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Experiences</w:t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</w:p>
    <w:p w14:paraId="5739045D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Innovativeness</w:t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</w:r>
    </w:p>
    <w:p w14:paraId="41693CF3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B51A0A">
        <w:rPr>
          <w:rFonts w:asciiTheme="minorBidi" w:hAnsiTheme="minorBidi"/>
          <w:color w:val="333333"/>
          <w:sz w:val="20"/>
          <w:szCs w:val="20"/>
          <w:highlight w:val="cyan"/>
          <w:shd w:val="clear" w:color="auto" w:fill="FFFFFF"/>
        </w:rPr>
        <w:t>Structural resources</w:t>
      </w:r>
    </w:p>
    <w:p w14:paraId="7D5415F5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Resources owned by the organization</w:t>
      </w:r>
    </w:p>
    <w:p w14:paraId="1DDB567C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Resources controlled by the organization</w:t>
      </w:r>
    </w:p>
    <w:p w14:paraId="02919DE8" w14:textId="77777777" w:rsidR="00B51A0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Resources remaining in the organization after employees leaving the building</w:t>
      </w:r>
    </w:p>
    <w:p w14:paraId="27636C01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 xml:space="preserve">Consisting </w:t>
      </w: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culture, processes, routines, and information and networking systems</w:t>
      </w:r>
    </w:p>
    <w:p w14:paraId="2C3327FA" w14:textId="77777777" w:rsidR="00B51A0A" w:rsidRPr="00EC30EA" w:rsidRDefault="00B51A0A" w:rsidP="00B51A0A">
      <w:pPr>
        <w:ind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Including</w:t>
      </w:r>
    </w:p>
    <w:p w14:paraId="4191627C" w14:textId="77777777" w:rsidR="00B51A0A" w:rsidRPr="00EC30EA" w:rsidRDefault="00B51A0A" w:rsidP="00B51A0A">
      <w:pPr>
        <w:ind w:left="144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‘</w:t>
      </w:r>
      <w:proofErr w:type="gramStart"/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intellectual</w:t>
      </w:r>
      <w:proofErr w:type="gramEnd"/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 xml:space="preserve"> property’</w:t>
      </w:r>
    </w:p>
    <w:p w14:paraId="017BFF86" w14:textId="77777777" w:rsidR="00B51A0A" w:rsidRPr="00EC30EA" w:rsidRDefault="00B51A0A" w:rsidP="00B51A0A">
      <w:pPr>
        <w:ind w:left="144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ab/>
        <w:t>owned by the company</w:t>
      </w:r>
    </w:p>
    <w:p w14:paraId="0D066E4E" w14:textId="77777777" w:rsidR="00B51A0A" w:rsidRPr="00EC30EA" w:rsidRDefault="00B51A0A" w:rsidP="00B51A0A">
      <w:pPr>
        <w:ind w:left="216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 xml:space="preserve">protected by law </w:t>
      </w:r>
    </w:p>
    <w:p w14:paraId="4AC269C6" w14:textId="77777777" w:rsidR="00B51A0A" w:rsidRPr="00EC30EA" w:rsidRDefault="00B51A0A" w:rsidP="00B51A0A">
      <w:pPr>
        <w:ind w:left="216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 xml:space="preserve">including elements such as </w:t>
      </w:r>
    </w:p>
    <w:p w14:paraId="1F60A231" w14:textId="77777777" w:rsidR="00B51A0A" w:rsidRPr="00EC30EA" w:rsidRDefault="00B51A0A" w:rsidP="00B51A0A">
      <w:pPr>
        <w:ind w:left="288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patents</w:t>
      </w:r>
    </w:p>
    <w:p w14:paraId="593AF815" w14:textId="77777777" w:rsidR="00B51A0A" w:rsidRPr="00EC30EA" w:rsidRDefault="00B51A0A" w:rsidP="00B51A0A">
      <w:pPr>
        <w:ind w:left="360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 xml:space="preserve">trademarks </w:t>
      </w:r>
    </w:p>
    <w:p w14:paraId="464C2601" w14:textId="77777777" w:rsidR="00B51A0A" w:rsidRPr="00EC30EA" w:rsidRDefault="00B51A0A" w:rsidP="00B51A0A">
      <w:pPr>
        <w:ind w:left="360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copyrights</w:t>
      </w:r>
    </w:p>
    <w:p w14:paraId="725ACF2C" w14:textId="77777777" w:rsidR="00B51A0A" w:rsidRPr="00EC30EA" w:rsidRDefault="00B51A0A" w:rsidP="00B51A0A">
      <w:pPr>
        <w:ind w:left="144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‘</w:t>
      </w:r>
      <w:proofErr w:type="gramStart"/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infrastructural</w:t>
      </w:r>
      <w:proofErr w:type="gramEnd"/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 resources’</w:t>
      </w:r>
    </w:p>
    <w:p w14:paraId="20CAD0E2" w14:textId="77777777" w:rsidR="00B51A0A" w:rsidRPr="00EC30EA" w:rsidRDefault="00B51A0A" w:rsidP="00B51A0A">
      <w:pPr>
        <w:ind w:left="216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consisting of organizational characteristics</w:t>
      </w:r>
    </w:p>
    <w:p w14:paraId="1FBC385C" w14:textId="77777777" w:rsidR="00B51A0A" w:rsidRPr="00EC30EA" w:rsidRDefault="00B51A0A" w:rsidP="00B51A0A">
      <w:pPr>
        <w:ind w:left="288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methods</w:t>
      </w:r>
    </w:p>
    <w:p w14:paraId="12CAD520" w14:textId="77777777" w:rsidR="00B51A0A" w:rsidRPr="00EC30EA" w:rsidRDefault="00B51A0A" w:rsidP="00B51A0A">
      <w:pPr>
        <w:ind w:left="288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lastRenderedPageBreak/>
        <w:t>procedures</w:t>
      </w:r>
    </w:p>
    <w:p w14:paraId="0A5EECD8" w14:textId="77777777" w:rsidR="00B51A0A" w:rsidRPr="00EC30EA" w:rsidRDefault="00B51A0A" w:rsidP="00B51A0A">
      <w:pPr>
        <w:ind w:left="288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 xml:space="preserve">organizational context </w:t>
      </w:r>
    </w:p>
    <w:p w14:paraId="76B0C121" w14:textId="77777777" w:rsidR="00B51A0A" w:rsidRPr="00EC30EA" w:rsidRDefault="00B51A0A" w:rsidP="00B51A0A">
      <w:pPr>
        <w:ind w:left="3600" w:firstLine="720"/>
        <w:rPr>
          <w:rFonts w:asciiTheme="minorBidi" w:hAnsiTheme="minorBidi"/>
          <w:color w:val="333333"/>
          <w:sz w:val="20"/>
          <w:szCs w:val="20"/>
          <w:shd w:val="clear" w:color="auto" w:fill="FFFFFF"/>
        </w:rPr>
      </w:pPr>
      <w:r w:rsidRPr="00EC30EA">
        <w:rPr>
          <w:rFonts w:asciiTheme="minorBidi" w:hAnsiTheme="minorBidi"/>
          <w:color w:val="333333"/>
          <w:sz w:val="20"/>
          <w:szCs w:val="20"/>
          <w:shd w:val="clear" w:color="auto" w:fill="FFFFFF"/>
        </w:rPr>
        <w:t>provided to individuals to achieve strategic objectives</w:t>
      </w:r>
    </w:p>
    <w:p w14:paraId="75EE04B3" w14:textId="77777777" w:rsidR="00B51A0A" w:rsidRPr="004131B6" w:rsidRDefault="00B51A0A" w:rsidP="00B51A0A">
      <w:pPr>
        <w:tabs>
          <w:tab w:val="left" w:pos="3225"/>
        </w:tabs>
        <w:ind w:firstLine="72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B51A0A">
        <w:rPr>
          <w:rFonts w:ascii="Arial" w:hAnsi="Arial" w:cs="Arial"/>
          <w:color w:val="333333"/>
          <w:sz w:val="20"/>
          <w:szCs w:val="20"/>
          <w:highlight w:val="cyan"/>
          <w:shd w:val="clear" w:color="auto" w:fill="FFFFFF"/>
        </w:rPr>
        <w:t>Relational resources</w:t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</w:p>
    <w:p w14:paraId="47372EA7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>Including</w:t>
      </w:r>
    </w:p>
    <w:p w14:paraId="2B059E9A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the organization’s brand and image in the marketplace</w:t>
      </w:r>
    </w:p>
    <w:p w14:paraId="11A23CEF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 xml:space="preserve">its relationships with external stakeholders </w:t>
      </w:r>
    </w:p>
    <w:p w14:paraId="18085F23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government</w:t>
      </w:r>
    </w:p>
    <w:p w14:paraId="1436920A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customers</w:t>
      </w:r>
    </w:p>
    <w:p w14:paraId="0C8D58B0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partners</w:t>
      </w:r>
    </w:p>
    <w:p w14:paraId="258FFD41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retailers</w:t>
      </w:r>
    </w:p>
    <w:p w14:paraId="1FF36BA0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suppliers</w:t>
      </w:r>
    </w:p>
    <w:p w14:paraId="587497C4" w14:textId="77777777" w:rsidR="00B51A0A" w:rsidRPr="004131B6" w:rsidRDefault="00B51A0A" w:rsidP="00B51A0A">
      <w:pPr>
        <w:tabs>
          <w:tab w:val="left" w:pos="3225"/>
        </w:tabs>
        <w:ind w:left="1350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</w:r>
      <w:r w:rsidRPr="004131B6">
        <w:rPr>
          <w:rFonts w:ascii="Arial" w:hAnsi="Arial" w:cs="Arial"/>
          <w:color w:val="333333"/>
          <w:sz w:val="20"/>
          <w:szCs w:val="20"/>
          <w:shd w:val="clear" w:color="auto" w:fill="FFFFFF"/>
        </w:rPr>
        <w:tab/>
        <w:t>residents</w:t>
      </w:r>
    </w:p>
    <w:p w14:paraId="0BEF0E5A" w14:textId="77777777" w:rsidR="00B51A0A" w:rsidRDefault="00B51A0A" w:rsidP="00B51A0A">
      <w:pPr>
        <w:rPr>
          <w:rFonts w:ascii="Arial" w:hAnsi="Arial" w:cs="Arial"/>
          <w:strike/>
          <w:color w:val="333333"/>
          <w:sz w:val="20"/>
          <w:szCs w:val="20"/>
          <w:shd w:val="clear" w:color="auto" w:fill="FFFFFF"/>
        </w:rPr>
      </w:pPr>
    </w:p>
    <w:p w14:paraId="6D06457F" w14:textId="77777777" w:rsidR="00B51A0A" w:rsidRDefault="00B51A0A" w:rsidP="00B51A0A">
      <w:r>
        <w:t>Conclusion</w:t>
      </w:r>
    </w:p>
    <w:p w14:paraId="575716DA" w14:textId="43EBFB1B" w:rsidR="00B51A0A" w:rsidRPr="008E1E38" w:rsidRDefault="008E1E38">
      <w:pPr>
        <w:rPr>
          <w:sz w:val="32"/>
          <w:szCs w:val="32"/>
        </w:rPr>
      </w:pPr>
      <w:r w:rsidRPr="008E1E38">
        <w:rPr>
          <w:sz w:val="32"/>
          <w:szCs w:val="32"/>
        </w:rPr>
        <w:t xml:space="preserve">This tripartite classification of knowledge resources is known as intellectual capital and is a framing device for understanding KR and related elements. As a result, the concepts of knowledge resources and intellectual capital embrace all kinds of </w:t>
      </w:r>
      <w:r w:rsidRPr="008E1E38">
        <w:rPr>
          <w:sz w:val="32"/>
          <w:szCs w:val="32"/>
        </w:rPr>
        <w:t>non-tangible</w:t>
      </w:r>
      <w:r w:rsidRPr="008E1E38">
        <w:rPr>
          <w:sz w:val="32"/>
          <w:szCs w:val="32"/>
        </w:rPr>
        <w:t xml:space="preserve"> o</w:t>
      </w:r>
      <w:r>
        <w:rPr>
          <w:sz w:val="32"/>
          <w:szCs w:val="32"/>
        </w:rPr>
        <w:t>r</w:t>
      </w:r>
      <w:r w:rsidRPr="008E1E38">
        <w:rPr>
          <w:sz w:val="32"/>
          <w:szCs w:val="32"/>
        </w:rPr>
        <w:t>gani</w:t>
      </w:r>
      <w:r>
        <w:rPr>
          <w:sz w:val="32"/>
          <w:szCs w:val="32"/>
        </w:rPr>
        <w:t>z</w:t>
      </w:r>
      <w:r w:rsidRPr="008E1E38">
        <w:rPr>
          <w:sz w:val="32"/>
          <w:szCs w:val="32"/>
        </w:rPr>
        <w:t>ational resources, either formally owned or used, or informally deployed and mobilized.</w:t>
      </w:r>
    </w:p>
    <w:sectPr w:rsidR="00B51A0A" w:rsidRPr="008E1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0A"/>
    <w:rsid w:val="00703D8D"/>
    <w:rsid w:val="00812594"/>
    <w:rsid w:val="008E1E38"/>
    <w:rsid w:val="00B51A0A"/>
    <w:rsid w:val="00B7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41D4E"/>
  <w15:chartTrackingRefBased/>
  <w15:docId w15:val="{43CBE181-3223-4FC2-A3E2-88FAA928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KHATAM</dc:creator>
  <cp:keywords/>
  <dc:description/>
  <cp:lastModifiedBy>KHATAM</cp:lastModifiedBy>
  <cp:revision>2</cp:revision>
  <dcterms:created xsi:type="dcterms:W3CDTF">2022-12-18T08:15:00Z</dcterms:created>
  <dcterms:modified xsi:type="dcterms:W3CDTF">2022-12-18T20:19:00Z</dcterms:modified>
</cp:coreProperties>
</file>